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kinsoku w:val="true"/>
        <w:overflowPunct w:val="true"/>
        <w:autoSpaceDE w:val="true"/>
        <w:bidi w:val="0"/>
        <w:snapToGrid w:val="true"/>
        <w:spacing w:lineRule="exact" w:line="594"/>
        <w:textAlignment w:val="auto"/>
        <w:rPr>
          <w:rFonts w:ascii="黑体" w:hAnsi="黑体" w:eastAsia="黑体" w:cs="黑体"/>
          <w:sz w:val="32"/>
          <w:szCs w:val="32"/>
          <w:lang w:val="en-US" w:eastAsia="zh-CN"/>
        </w:rPr>
      </w:pPr>
      <w:r>
        <w:rPr>
          <w:rFonts w:ascii="黑体" w:hAnsi="黑体" w:cs="黑体" w:eastAsia="黑体"/>
          <w:sz w:val="32"/>
          <w:szCs w:val="32"/>
          <w:lang w:eastAsia="zh-CN"/>
        </w:rPr>
        <w:t>附件</w:t>
      </w:r>
      <w:r>
        <w:rPr>
          <w:rFonts w:eastAsia="黑体" w:cs="黑体" w:ascii="黑体" w:hAnsi="黑体"/>
          <w:sz w:val="32"/>
          <w:szCs w:val="32"/>
          <w:lang w:val="en-US" w:eastAsia="zh-CN"/>
        </w:rPr>
        <w:t>1</w:t>
      </w:r>
    </w:p>
    <w:p>
      <w:pPr>
        <w:pStyle w:val="Normal"/>
        <w:keepNext w:val="false"/>
        <w:keepLines w:val="false"/>
        <w:pageBreakBefore w:val="false"/>
        <w:widowControl w:val="false"/>
        <w:kinsoku w:val="true"/>
        <w:overflowPunct w:val="true"/>
        <w:autoSpaceDE w:val="true"/>
        <w:bidi w:val="0"/>
        <w:snapToGrid w:val="true"/>
        <w:spacing w:lineRule="exact" w:line="594"/>
        <w:textAlignment w:val="auto"/>
        <w:rPr>
          <w:rFonts w:ascii="仿宋_GB2312" w:hAnsi="仿宋_GB2312" w:eastAsia="仿宋_GB2312" w:cs="仿宋_GB2312"/>
          <w:sz w:val="32"/>
          <w:szCs w:val="32"/>
          <w:lang w:val="en-US" w:eastAsia="zh-CN"/>
        </w:rPr>
      </w:pPr>
      <w:r>
        <w:rPr>
          <w:rFonts w:eastAsia="仿宋_GB2312" w:cs="仿宋_GB2312" w:ascii="仿宋_GB2312" w:hAnsi="仿宋_GB2312"/>
          <w:sz w:val="32"/>
          <w:szCs w:val="32"/>
          <w:lang w:val="en-US" w:eastAsia="zh-CN"/>
        </w:rPr>
      </w:r>
    </w:p>
    <w:p>
      <w:pPr>
        <w:pStyle w:val="Normal"/>
        <w:keepNext w:val="false"/>
        <w:keepLines w:val="false"/>
        <w:pageBreakBefore w:val="false"/>
        <w:widowControl w:val="false"/>
        <w:kinsoku w:val="true"/>
        <w:overflowPunct w:val="true"/>
        <w:autoSpaceDE w:val="true"/>
        <w:bidi w:val="0"/>
        <w:snapToGrid w:val="true"/>
        <w:spacing w:lineRule="exact" w:line="594"/>
        <w:jc w:val="center"/>
        <w:textAlignment w:val="auto"/>
        <w:rPr>
          <w:rFonts w:ascii="方正小标宋简体" w:hAnsi="方正小标宋简体" w:eastAsia="方正小标宋简体" w:cs="方正小标宋简体"/>
          <w:sz w:val="44"/>
          <w:szCs w:val="44"/>
        </w:rPr>
      </w:pPr>
      <w:r>
        <w:rPr>
          <w:rFonts w:ascii="方正小标宋简体" w:hAnsi="方正小标宋简体" w:cs="方正小标宋简体" w:eastAsia="方正小标宋简体"/>
          <w:sz w:val="44"/>
          <w:szCs w:val="44"/>
        </w:rPr>
        <w:t>集贸市场计量监督管理办法</w:t>
      </w:r>
    </w:p>
    <w:p>
      <w:pPr>
        <w:pStyle w:val="Normal"/>
        <w:keepNext w:val="false"/>
        <w:keepLines w:val="false"/>
        <w:pageBreakBefore w:val="false"/>
        <w:widowControl w:val="false"/>
        <w:kinsoku w:val="true"/>
        <w:overflowPunct w:val="true"/>
        <w:autoSpaceDE w:val="true"/>
        <w:bidi w:val="0"/>
        <w:snapToGrid w:val="true"/>
        <w:spacing w:lineRule="exact" w:line="594"/>
        <w:jc w:val="center"/>
        <w:textAlignment w:val="auto"/>
        <w:rPr>
          <w:rFonts w:ascii="楷体_GB2312;楷体" w:hAnsi="楷体_GB2312;楷体" w:eastAsia="楷体_GB2312;楷体" w:cs="楷体_GB2312;楷体"/>
          <w:sz w:val="32"/>
          <w:szCs w:val="32"/>
        </w:rPr>
      </w:pPr>
      <w:r>
        <w:rPr>
          <w:rFonts w:ascii="楷体_GB2312;楷体" w:hAnsi="楷体_GB2312;楷体" w:cs="楷体_GB2312;楷体" w:eastAsia="楷体_GB2312;楷体"/>
          <w:sz w:val="32"/>
          <w:szCs w:val="32"/>
        </w:rPr>
        <w:t>（</w:t>
      </w:r>
      <w:r>
        <w:rPr>
          <w:rFonts w:ascii="楷体_GB2312;楷体" w:hAnsi="楷体_GB2312;楷体" w:cs="楷体_GB2312;楷体" w:eastAsia="楷体_GB2312;楷体"/>
          <w:sz w:val="32"/>
          <w:szCs w:val="32"/>
          <w:lang w:eastAsia="zh-CN"/>
        </w:rPr>
        <w:t>征求意见稿</w:t>
      </w:r>
      <w:r>
        <w:rPr>
          <w:rFonts w:ascii="楷体_GB2312;楷体" w:hAnsi="楷体_GB2312;楷体" w:cs="楷体_GB2312;楷体" w:eastAsia="楷体_GB2312;楷体"/>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textAlignment w:val="auto"/>
        <w:rPr>
          <w:rFonts w:ascii="仿宋_GB2312" w:hAnsi="仿宋_GB2312" w:eastAsia="仿宋_GB2312" w:cs="仿宋_GB2312"/>
          <w:sz w:val="32"/>
          <w:szCs w:val="32"/>
        </w:rPr>
      </w:pPr>
      <w:r>
        <w:rPr>
          <w:rFonts w:eastAsia="仿宋_GB2312" w:cs="仿宋_GB2312" w:ascii="仿宋_GB2312" w:hAnsi="仿宋_GB2312"/>
          <w:sz w:val="32"/>
          <w:szCs w:val="32"/>
        </w:rPr>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第一条</w:t>
      </w:r>
      <w:r>
        <w:rPr>
          <w:rFonts w:ascii="仿宋_GB2312" w:hAnsi="仿宋_GB2312" w:cs="仿宋_GB2312" w:eastAsia="仿宋_GB2312"/>
          <w:sz w:val="32"/>
          <w:szCs w:val="32"/>
        </w:rPr>
        <w:t xml:space="preserve"> 为了加强集贸市场计量监督管理，维护集贸市场经营秩序，保护消费者的合法权益，根据《中华人民共和国计量法》、《中华人民共和国消费者权益保护法》</w:t>
      </w:r>
      <w:r>
        <w:rPr>
          <w:rFonts w:ascii="仿宋_GB2312" w:hAnsi="仿宋_GB2312" w:cs="仿宋_GB2312" w:eastAsia="仿宋_GB2312"/>
          <w:sz w:val="32"/>
          <w:szCs w:val="32"/>
          <w:lang w:eastAsia="zh-CN"/>
        </w:rPr>
        <w:t>等法律法规</w:t>
      </w:r>
      <w:r>
        <w:rPr>
          <w:rFonts w:ascii="仿宋_GB2312" w:hAnsi="仿宋_GB2312" w:cs="仿宋_GB2312" w:eastAsia="仿宋_GB2312"/>
          <w:sz w:val="32"/>
          <w:szCs w:val="32"/>
        </w:rPr>
        <w:t>的有关规定，制定本办法。</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第二条</w:t>
      </w:r>
      <w:r>
        <w:rPr>
          <w:rFonts w:ascii="仿宋_GB2312" w:hAnsi="仿宋_GB2312" w:cs="仿宋_GB2312" w:eastAsia="仿宋_GB2312"/>
          <w:sz w:val="32"/>
          <w:szCs w:val="32"/>
        </w:rPr>
        <w:t xml:space="preserve"> 本办法适用于全国集贸市场经营活动中的计量器具管理、商品量计量管理、计量行为及其监督管理活动。</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本办法所称集贸市场（以下简称集市）是指由法人单位或者自然人（以下简称集市主办者）主办的，</w:t>
      </w:r>
      <w:r>
        <w:rPr>
          <w:rFonts w:ascii="仿宋_GB2312" w:hAnsi="仿宋_GB2312" w:cs="仿宋_GB2312" w:eastAsia="仿宋_GB2312"/>
          <w:sz w:val="32"/>
          <w:szCs w:val="32"/>
          <w:lang w:val="en-US" w:eastAsia="zh-CN"/>
        </w:rPr>
        <w:t>向入场经营者（以下简称经营者）提供场地进行商品交易的固定场所。</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第三条</w:t>
      </w:r>
      <w:r>
        <w:rPr>
          <w:rFonts w:ascii="仿宋_GB2312" w:hAnsi="仿宋_GB2312" w:cs="仿宋_GB2312" w:eastAsia="仿宋_GB2312"/>
          <w:sz w:val="32"/>
          <w:szCs w:val="32"/>
        </w:rPr>
        <w:t xml:space="preserve"> 国家市场监督管理总局对全国集市计量工作实施统一监督管理。</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县级以上地方市场监督管理部门对本行政区域内的集市计量工作实施监督管理。</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第四条</w:t>
      </w:r>
      <w:r>
        <w:rPr>
          <w:rFonts w:ascii="仿宋_GB2312" w:hAnsi="仿宋_GB2312" w:cs="仿宋_GB2312" w:eastAsia="仿宋_GB2312"/>
          <w:sz w:val="32"/>
          <w:szCs w:val="32"/>
        </w:rPr>
        <w:t xml:space="preserve"> 集市的计量活动应当遵循公正、公开、公平的原则，保证计量器具和商品量的准确，正确使用国家法定计量单位。</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第五条</w:t>
      </w:r>
      <w:r>
        <w:rPr>
          <w:rFonts w:ascii="仿宋_GB2312" w:hAnsi="仿宋_GB2312" w:cs="仿宋_GB2312" w:eastAsia="仿宋_GB2312"/>
          <w:sz w:val="32"/>
          <w:szCs w:val="32"/>
        </w:rPr>
        <w:t xml:space="preserve"> 集市主办者</w:t>
      </w:r>
      <w:r>
        <w:rPr>
          <w:rFonts w:ascii="仿宋_GB2312" w:hAnsi="仿宋_GB2312" w:cs="仿宋_GB2312" w:eastAsia="仿宋_GB2312"/>
          <w:sz w:val="32"/>
          <w:szCs w:val="32"/>
          <w:lang w:eastAsia="zh-CN"/>
        </w:rPr>
        <w:t>责任</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eastAsia="zh-CN"/>
        </w:rPr>
      </w:pPr>
      <w:r>
        <w:rPr>
          <w:rFonts w:ascii="仿宋_GB2312" w:hAnsi="仿宋_GB2312" w:cs="仿宋_GB2312" w:eastAsia="仿宋_GB2312"/>
          <w:sz w:val="32"/>
          <w:szCs w:val="32"/>
          <w:lang w:eastAsia="zh-CN"/>
        </w:rPr>
        <w:t>（一）建立经营管理制度，</w:t>
      </w:r>
      <w:r>
        <w:rPr>
          <w:rFonts w:ascii="仿宋_GB2312" w:hAnsi="仿宋_GB2312" w:cs="仿宋_GB2312" w:eastAsia="仿宋_GB2312"/>
          <w:sz w:val="32"/>
          <w:szCs w:val="32"/>
          <w:lang w:val="en-US" w:eastAsia="zh-CN"/>
        </w:rPr>
        <w:t>如实记录经营者名称或者姓名、统一社会信用代码或者身份证号码、联系方式，并</w:t>
      </w:r>
      <w:r>
        <w:rPr>
          <w:rFonts w:ascii="仿宋_GB2312" w:hAnsi="仿宋_GB2312" w:cs="仿宋_GB2312" w:eastAsia="仿宋_GB2312"/>
          <w:sz w:val="32"/>
          <w:szCs w:val="32"/>
          <w:lang w:eastAsia="zh-CN"/>
        </w:rPr>
        <w:t>核验、更新、公示经营者的相关信息，供消费者查询。</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二</w:t>
      </w:r>
      <w:r>
        <w:rPr>
          <w:rFonts w:ascii="仿宋_GB2312" w:hAnsi="仿宋_GB2312" w:cs="仿宋_GB2312" w:eastAsia="仿宋_GB2312"/>
          <w:sz w:val="32"/>
          <w:szCs w:val="32"/>
        </w:rPr>
        <w:t>）积极宣传计量法律、法规和规章，制定集市计量管理及保护消费者权益的制度，并组织实施。</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三</w:t>
      </w:r>
      <w:r>
        <w:rPr>
          <w:rFonts w:ascii="仿宋_GB2312" w:hAnsi="仿宋_GB2312" w:cs="仿宋_GB2312" w:eastAsia="仿宋_GB2312"/>
          <w:sz w:val="32"/>
          <w:szCs w:val="32"/>
        </w:rPr>
        <w:t>）在与经营者签订的入场经营协议中，明确</w:t>
      </w:r>
      <w:r>
        <w:rPr>
          <w:rFonts w:ascii="仿宋_GB2312" w:hAnsi="仿宋_GB2312" w:cs="仿宋_GB2312" w:eastAsia="仿宋_GB2312"/>
          <w:sz w:val="32"/>
          <w:szCs w:val="32"/>
          <w:lang w:eastAsia="zh-CN"/>
        </w:rPr>
        <w:t>双方</w:t>
      </w:r>
      <w:r>
        <w:rPr>
          <w:rFonts w:ascii="仿宋_GB2312" w:hAnsi="仿宋_GB2312" w:cs="仿宋_GB2312" w:eastAsia="仿宋_GB2312"/>
          <w:sz w:val="32"/>
          <w:szCs w:val="32"/>
        </w:rPr>
        <w:t>有关计量活动的权利义务</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lang w:val="en-US" w:eastAsia="zh-CN"/>
        </w:rPr>
        <w:t>要求经营者不得使用具有作弊功能的计量器具以及其他不合格计量器具，并约定相应的违约责任</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四</w:t>
      </w:r>
      <w:r>
        <w:rPr>
          <w:rFonts w:ascii="仿宋_GB2312" w:hAnsi="仿宋_GB2312" w:cs="仿宋_GB2312" w:eastAsia="仿宋_GB2312"/>
          <w:sz w:val="32"/>
          <w:szCs w:val="32"/>
        </w:rPr>
        <w:t>）根据集市经营情况配备专（兼）职计量管理人员，负责集市内的计量管理工作，集市的计量管理人员应当接受计量业务知识的培训。</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五</w:t>
      </w:r>
      <w:r>
        <w:rPr>
          <w:rFonts w:ascii="仿宋_GB2312" w:hAnsi="仿宋_GB2312" w:cs="仿宋_GB2312" w:eastAsia="仿宋_GB2312"/>
          <w:sz w:val="32"/>
          <w:szCs w:val="32"/>
        </w:rPr>
        <w:t>）对集市使用的属于强制检定的计量器具登记造册，向当地市场监督管理部门备案，并配合市场监督管理部门及</w:t>
      </w:r>
      <w:r>
        <w:rPr>
          <w:rFonts w:ascii="仿宋_GB2312" w:hAnsi="仿宋_GB2312" w:cs="仿宋_GB2312" w:eastAsia="仿宋_GB2312"/>
          <w:sz w:val="32"/>
          <w:szCs w:val="32"/>
          <w:lang w:val="en-US" w:eastAsia="zh-CN"/>
        </w:rPr>
        <w:t>相关</w:t>
      </w:r>
      <w:r>
        <w:rPr>
          <w:rFonts w:ascii="仿宋_GB2312" w:hAnsi="仿宋_GB2312" w:cs="仿宋_GB2312" w:eastAsia="仿宋_GB2312"/>
          <w:sz w:val="32"/>
          <w:szCs w:val="32"/>
        </w:rPr>
        <w:t>法定计量检定机构做好强制检定工作。</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六</w:t>
      </w:r>
      <w:r>
        <w:rPr>
          <w:rFonts w:ascii="仿宋_GB2312" w:hAnsi="仿宋_GB2312" w:cs="仿宋_GB2312" w:eastAsia="仿宋_GB2312"/>
          <w:sz w:val="32"/>
          <w:szCs w:val="32"/>
        </w:rPr>
        <w:t>）国家明令淘汰的计量器具禁止使用；国家限制使用的计量器具，应当遵守有关规定；未申请检定、超过检定周期或者经检定不合格的计量器具不得使用。</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七</w:t>
      </w:r>
      <w:r>
        <w:rPr>
          <w:rFonts w:ascii="仿宋_GB2312" w:hAnsi="仿宋_GB2312" w:cs="仿宋_GB2312" w:eastAsia="仿宋_GB2312"/>
          <w:sz w:val="32"/>
          <w:szCs w:val="32"/>
        </w:rPr>
        <w:t>）</w:t>
      </w:r>
      <w:r>
        <w:rPr>
          <w:rFonts w:ascii="仿宋_GB2312" w:hAnsi="仿宋_GB2312" w:cs="仿宋_GB2312" w:eastAsia="仿宋_GB2312"/>
          <w:sz w:val="32"/>
          <w:szCs w:val="32"/>
          <w:lang w:val="en-US" w:eastAsia="zh-CN"/>
        </w:rPr>
        <w:t>合理</w:t>
      </w:r>
      <w:r>
        <w:rPr>
          <w:rFonts w:ascii="仿宋_GB2312" w:hAnsi="仿宋_GB2312" w:cs="仿宋_GB2312" w:eastAsia="仿宋_GB2312"/>
          <w:sz w:val="32"/>
          <w:szCs w:val="32"/>
        </w:rPr>
        <w:t>设置用于公平复核的计量器具</w:t>
      </w:r>
      <w:r>
        <w:rPr>
          <w:rFonts w:ascii="仿宋_GB2312" w:hAnsi="仿宋_GB2312" w:cs="仿宋_GB2312" w:eastAsia="仿宋_GB2312"/>
          <w:sz w:val="32"/>
          <w:szCs w:val="32"/>
          <w:lang w:eastAsia="zh-CN"/>
        </w:rPr>
        <w:t>，摆放在显著、</w:t>
      </w:r>
      <w:r>
        <w:rPr>
          <w:rFonts w:ascii="仿宋_GB2312" w:hAnsi="仿宋_GB2312" w:cs="仿宋_GB2312" w:eastAsia="仿宋_GB2312"/>
          <w:sz w:val="32"/>
          <w:szCs w:val="32"/>
          <w:lang w:val="en-US" w:eastAsia="zh-CN"/>
        </w:rPr>
        <w:t>便捷</w:t>
      </w:r>
      <w:r>
        <w:rPr>
          <w:rFonts w:ascii="仿宋_GB2312" w:hAnsi="仿宋_GB2312" w:cs="仿宋_GB2312" w:eastAsia="仿宋_GB2312"/>
          <w:sz w:val="32"/>
          <w:szCs w:val="32"/>
          <w:lang w:eastAsia="zh-CN"/>
        </w:rPr>
        <w:t>位置</w:t>
      </w: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并予以标识；对用于公平复核的计量器具</w:t>
      </w:r>
      <w:r>
        <w:rPr>
          <w:rFonts w:ascii="仿宋_GB2312" w:hAnsi="仿宋_GB2312" w:cs="仿宋_GB2312" w:eastAsia="仿宋_GB2312"/>
          <w:sz w:val="32"/>
          <w:szCs w:val="32"/>
        </w:rPr>
        <w:t>负责保管、维护和监督检查，定期送当地市场监督管理部门所属的法定计量检定机构进行检定。</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八</w:t>
      </w:r>
      <w:r>
        <w:rPr>
          <w:rFonts w:ascii="仿宋_GB2312" w:hAnsi="仿宋_GB2312" w:cs="仿宋_GB2312" w:eastAsia="仿宋_GB2312"/>
          <w:sz w:val="32"/>
          <w:szCs w:val="32"/>
        </w:rPr>
        <w:t>）配合市场监督管理部门，做好集市定量包装商品、零售商品等商品量的计量监督管理工作。</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九</w:t>
      </w:r>
      <w:r>
        <w:rPr>
          <w:rFonts w:ascii="仿宋_GB2312" w:hAnsi="仿宋_GB2312" w:cs="仿宋_GB2312" w:eastAsia="仿宋_GB2312"/>
          <w:sz w:val="32"/>
          <w:szCs w:val="32"/>
        </w:rPr>
        <w:t>）</w:t>
      </w:r>
      <w:r>
        <w:rPr>
          <w:rFonts w:ascii="仿宋_GB2312" w:hAnsi="仿宋_GB2312" w:cs="仿宋_GB2312" w:eastAsia="仿宋_GB2312"/>
          <w:sz w:val="32"/>
          <w:szCs w:val="32"/>
          <w:lang w:eastAsia="zh-CN"/>
        </w:rPr>
        <w:t>鼓励集市主办者</w:t>
      </w:r>
      <w:r>
        <w:rPr>
          <w:rFonts w:ascii="仿宋_GB2312" w:hAnsi="仿宋_GB2312" w:cs="仿宋_GB2312" w:eastAsia="仿宋_GB2312"/>
          <w:sz w:val="32"/>
          <w:szCs w:val="32"/>
        </w:rPr>
        <w:t>统一</w:t>
      </w:r>
      <w:r>
        <w:rPr>
          <w:rFonts w:ascii="仿宋_GB2312" w:hAnsi="仿宋_GB2312" w:cs="仿宋_GB2312" w:eastAsia="仿宋_GB2312"/>
          <w:sz w:val="32"/>
          <w:szCs w:val="32"/>
          <w:lang w:eastAsia="zh-CN"/>
        </w:rPr>
        <w:t>为经营者</w:t>
      </w:r>
      <w:r>
        <w:rPr>
          <w:rFonts w:ascii="仿宋_GB2312" w:hAnsi="仿宋_GB2312" w:cs="仿宋_GB2312" w:eastAsia="仿宋_GB2312"/>
          <w:sz w:val="32"/>
          <w:szCs w:val="32"/>
        </w:rPr>
        <w:t>配置经强制检定合格的计量器具</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lang w:val="en-US" w:eastAsia="zh-CN"/>
        </w:rPr>
        <w:t>不具备统一配置条件的，可以</w:t>
      </w:r>
      <w:r>
        <w:rPr>
          <w:rFonts w:ascii="仿宋_GB2312" w:hAnsi="仿宋_GB2312" w:cs="仿宋_GB2312" w:eastAsia="仿宋_GB2312"/>
          <w:sz w:val="32"/>
          <w:szCs w:val="32"/>
          <w:lang w:eastAsia="zh-CN"/>
        </w:rPr>
        <w:t>要求经营者配备和使用符合国家规定，与其经营项目相适应的计量器具，并督促检查</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val="en-US" w:eastAsia="zh-CN"/>
        </w:rPr>
      </w:pPr>
      <w:r>
        <w:rPr>
          <w:rFonts w:ascii="仿宋_GB2312" w:hAnsi="仿宋_GB2312" w:cs="仿宋_GB2312" w:eastAsia="仿宋_GB2312"/>
          <w:sz w:val="32"/>
          <w:szCs w:val="32"/>
          <w:lang w:eastAsia="zh-CN"/>
        </w:rPr>
        <w:t>（十）</w:t>
      </w:r>
      <w:r>
        <w:rPr>
          <w:rFonts w:ascii="仿宋_GB2312" w:hAnsi="仿宋_GB2312" w:cs="仿宋_GB2312" w:eastAsia="仿宋_GB2312"/>
          <w:sz w:val="32"/>
          <w:szCs w:val="32"/>
          <w:lang w:val="en-US" w:eastAsia="zh-CN"/>
        </w:rPr>
        <w:t>对集市在用计量器具实施统一管理，一经发现经营者使用具有作弊功能的计量器具或者其他不合格计量器具的，应当及时制止。</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val="en-US" w:eastAsia="zh-CN"/>
        </w:rPr>
      </w:pPr>
      <w:r>
        <w:rPr>
          <w:rFonts w:ascii="仿宋_GB2312" w:hAnsi="仿宋_GB2312" w:cs="仿宋_GB2312" w:eastAsia="仿宋_GB2312"/>
          <w:sz w:val="32"/>
          <w:szCs w:val="32"/>
          <w:lang w:val="en-US" w:eastAsia="zh-CN"/>
        </w:rPr>
        <w:t>（十一）建立健全诚信计量管理体系，组织经营者开展诚信计量自我承诺；鼓励集市主办者建立违法失信经营者红黄牌警示制度，对计量失准拒不整改或者计量失准仍强买强卖造成负面影响的经营者，可以按照合同约定追究违约责任直至清退出集市。</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val="en-US" w:eastAsia="zh-CN"/>
        </w:rPr>
      </w:pPr>
      <w:r>
        <w:rPr>
          <w:rFonts w:ascii="仿宋_GB2312" w:hAnsi="仿宋_GB2312" w:cs="仿宋_GB2312" w:eastAsia="仿宋_GB2312"/>
          <w:sz w:val="32"/>
          <w:szCs w:val="32"/>
          <w:lang w:val="en-US" w:eastAsia="zh-CN"/>
        </w:rPr>
        <w:t>（十二）鼓励集市主办者对集市进行数字化升级改造，推广使用具有智能网联功能的计量器具。</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val="en-US" w:eastAsia="zh-CN"/>
        </w:rPr>
      </w:pPr>
      <w:r>
        <w:rPr>
          <w:rFonts w:ascii="仿宋_GB2312" w:hAnsi="仿宋_GB2312" w:cs="仿宋_GB2312" w:eastAsia="仿宋_GB2312"/>
          <w:sz w:val="32"/>
          <w:szCs w:val="32"/>
          <w:lang w:val="en-US" w:eastAsia="zh-CN"/>
        </w:rPr>
        <w:t>（十三）</w:t>
      </w:r>
      <w:r>
        <w:rPr>
          <w:rFonts w:ascii="仿宋_GB2312" w:hAnsi="仿宋_GB2312" w:cs="仿宋_GB2312" w:eastAsia="仿宋_GB2312"/>
          <w:sz w:val="32"/>
          <w:szCs w:val="32"/>
        </w:rPr>
        <w:t>消费者和经营者因商品量</w:t>
      </w:r>
      <w:r>
        <w:rPr>
          <w:rFonts w:ascii="仿宋_GB2312" w:hAnsi="仿宋_GB2312" w:cs="仿宋_GB2312" w:eastAsia="仿宋_GB2312"/>
          <w:sz w:val="32"/>
          <w:szCs w:val="32"/>
          <w:lang w:eastAsia="zh-CN"/>
        </w:rPr>
        <w:t>计</w:t>
      </w:r>
      <w:r>
        <w:rPr>
          <w:rFonts w:ascii="仿宋_GB2312" w:hAnsi="仿宋_GB2312" w:cs="仿宋_GB2312" w:eastAsia="仿宋_GB2312"/>
          <w:sz w:val="32"/>
          <w:szCs w:val="32"/>
        </w:rPr>
        <w:t>量结果</w:t>
      </w:r>
      <w:r>
        <w:rPr>
          <w:rFonts w:ascii="仿宋_GB2312" w:hAnsi="仿宋_GB2312" w:cs="仿宋_GB2312" w:eastAsia="仿宋_GB2312"/>
          <w:sz w:val="32"/>
          <w:szCs w:val="32"/>
          <w:lang w:eastAsia="zh-CN"/>
        </w:rPr>
        <w:t>产生纠纷的，集市主办者应当及时进行处理，配合市场监管部门做好计量调解。</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第六条</w:t>
      </w:r>
      <w:r>
        <w:rPr>
          <w:rFonts w:ascii="仿宋_GB2312" w:hAnsi="仿宋_GB2312" w:cs="仿宋_GB2312" w:eastAsia="仿宋_GB2312"/>
          <w:sz w:val="32"/>
          <w:szCs w:val="32"/>
        </w:rPr>
        <w:t xml:space="preserve"> 经营者</w:t>
      </w:r>
      <w:r>
        <w:rPr>
          <w:rFonts w:ascii="仿宋_GB2312" w:hAnsi="仿宋_GB2312" w:cs="仿宋_GB2312" w:eastAsia="仿宋_GB2312"/>
          <w:sz w:val="32"/>
          <w:szCs w:val="32"/>
          <w:lang w:eastAsia="zh-CN"/>
        </w:rPr>
        <w:t>责任</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（一）遵守计量法律、法规及集市主办者关于计量活动的有关规定。</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（二）</w:t>
      </w:r>
      <w:r>
        <w:rPr>
          <w:rFonts w:ascii="仿宋_GB2312" w:hAnsi="仿宋_GB2312" w:cs="仿宋_GB2312" w:eastAsia="仿宋_GB2312"/>
          <w:sz w:val="32"/>
          <w:szCs w:val="32"/>
          <w:lang w:val="en-US" w:eastAsia="zh-CN"/>
        </w:rPr>
        <w:t>正确、规范使用计量器具和法定计量单位，</w:t>
      </w:r>
      <w:r>
        <w:rPr>
          <w:rFonts w:ascii="仿宋_GB2312" w:hAnsi="仿宋_GB2312" w:cs="仿宋_GB2312" w:eastAsia="仿宋_GB2312"/>
          <w:sz w:val="32"/>
          <w:szCs w:val="32"/>
        </w:rPr>
        <w:t>对使用的计量器具进行维护和管理</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rPr>
        <w:t>定期接受</w:t>
      </w:r>
      <w:r>
        <w:rPr>
          <w:rFonts w:ascii="仿宋_GB2312" w:hAnsi="仿宋_GB2312" w:cs="仿宋_GB2312" w:eastAsia="仿宋_GB2312"/>
          <w:sz w:val="32"/>
          <w:szCs w:val="32"/>
          <w:lang w:eastAsia="zh-CN"/>
        </w:rPr>
        <w:t>相关</w:t>
      </w:r>
      <w:r>
        <w:rPr>
          <w:rFonts w:ascii="仿宋_GB2312" w:hAnsi="仿宋_GB2312" w:cs="仿宋_GB2312" w:eastAsia="仿宋_GB2312"/>
          <w:sz w:val="32"/>
          <w:szCs w:val="32"/>
        </w:rPr>
        <w:t>法定计量检定机构对计量器具的强制检定。</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（三）不得使用</w:t>
      </w:r>
      <w:r>
        <w:rPr>
          <w:rFonts w:ascii="仿宋_GB2312" w:hAnsi="仿宋_GB2312" w:cs="仿宋_GB2312" w:eastAsia="仿宋_GB2312"/>
          <w:sz w:val="32"/>
          <w:szCs w:val="32"/>
          <w:lang w:val="en-US" w:eastAsia="zh-CN"/>
        </w:rPr>
        <w:t>具有作弊功能的计量器具或者其他</w:t>
      </w:r>
      <w:r>
        <w:rPr>
          <w:rFonts w:ascii="仿宋_GB2312" w:hAnsi="仿宋_GB2312" w:cs="仿宋_GB2312" w:eastAsia="仿宋_GB2312"/>
          <w:sz w:val="32"/>
          <w:szCs w:val="32"/>
        </w:rPr>
        <w:t>不合格计量器具，不得破坏计量器具准确度或者伪造数据，不得破坏铅</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rPr>
        <w:t>签</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rPr>
        <w:t>封</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lang w:val="en-US" w:eastAsia="zh-CN"/>
        </w:rPr>
        <w:t>不得使用</w:t>
      </w:r>
      <w:r>
        <w:rPr>
          <w:rFonts w:ascii="仿宋_GB2312" w:hAnsi="仿宋_GB2312" w:cs="仿宋_GB2312" w:eastAsia="仿宋_GB2312"/>
          <w:sz w:val="32"/>
          <w:szCs w:val="32"/>
        </w:rPr>
        <w:t>铅</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rPr>
        <w:t>签</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rPr>
        <w:t>封</w:t>
      </w:r>
      <w:r>
        <w:rPr>
          <w:rFonts w:ascii="仿宋_GB2312" w:hAnsi="仿宋_GB2312" w:cs="仿宋_GB2312" w:eastAsia="仿宋_GB2312"/>
          <w:sz w:val="32"/>
          <w:szCs w:val="32"/>
          <w:lang w:val="en-US" w:eastAsia="zh-CN"/>
        </w:rPr>
        <w:t>已损坏的计量器具</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（四）以商品量的量值作为结算依据的，应当使用计量器具</w:t>
      </w:r>
      <w:r>
        <w:rPr>
          <w:rFonts w:ascii="仿宋_GB2312" w:hAnsi="仿宋_GB2312" w:cs="仿宋_GB2312" w:eastAsia="仿宋_GB2312"/>
          <w:sz w:val="32"/>
          <w:szCs w:val="32"/>
          <w:lang w:eastAsia="zh-CN"/>
        </w:rPr>
        <w:t>进行</w:t>
      </w:r>
      <w:r>
        <w:rPr>
          <w:rFonts w:ascii="仿宋_GB2312" w:hAnsi="仿宋_GB2312" w:cs="仿宋_GB2312" w:eastAsia="仿宋_GB2312"/>
          <w:sz w:val="32"/>
          <w:szCs w:val="32"/>
        </w:rPr>
        <w:t>测量；计量偏差在国家规定的范围内，结算值与实际值相符。除不具备计量条件</w:t>
      </w:r>
      <w:r>
        <w:rPr>
          <w:rFonts w:ascii="仿宋_GB2312" w:hAnsi="仿宋_GB2312" w:cs="仿宋_GB2312" w:eastAsia="仿宋_GB2312"/>
          <w:sz w:val="32"/>
          <w:szCs w:val="32"/>
          <w:lang w:eastAsia="zh-CN"/>
        </w:rPr>
        <w:t>或者</w:t>
      </w:r>
      <w:r>
        <w:rPr>
          <w:rFonts w:ascii="仿宋_GB2312" w:hAnsi="仿宋_GB2312" w:cs="仿宋_GB2312" w:eastAsia="仿宋_GB2312"/>
          <w:sz w:val="32"/>
          <w:szCs w:val="32"/>
        </w:rPr>
        <w:t>经交易当事人同意外</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rPr>
        <w:t>不得估量计费。</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（五）现场交易时，应当明示计量单位、</w:t>
      </w:r>
      <w:r>
        <w:rPr>
          <w:rFonts w:ascii="仿宋_GB2312" w:hAnsi="仿宋_GB2312" w:cs="仿宋_GB2312" w:eastAsia="仿宋_GB2312"/>
          <w:sz w:val="32"/>
          <w:szCs w:val="32"/>
          <w:lang w:eastAsia="zh-CN"/>
        </w:rPr>
        <w:t>计量</w:t>
      </w:r>
      <w:r>
        <w:rPr>
          <w:rFonts w:ascii="仿宋_GB2312" w:hAnsi="仿宋_GB2312" w:cs="仿宋_GB2312" w:eastAsia="仿宋_GB2312"/>
          <w:sz w:val="32"/>
          <w:szCs w:val="32"/>
        </w:rPr>
        <w:t>过程和计量器具显示的量值。如有异议的，应当重新操作计量过程和显示量值。</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（六）销售定量包装商品应当符合《定量包装商品计量监督管理办法》的规定。</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eastAsia="zh-CN"/>
        </w:rPr>
      </w:pPr>
      <w:r>
        <w:rPr>
          <w:rFonts w:ascii="仿宋_GB2312" w:hAnsi="仿宋_GB2312" w:cs="仿宋_GB2312" w:eastAsia="仿宋_GB2312"/>
          <w:sz w:val="32"/>
          <w:szCs w:val="32"/>
          <w:lang w:eastAsia="zh-CN"/>
        </w:rPr>
        <w:t>（七）开展诚信计量自我承诺，自觉接受社会监督。</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b w:val="false"/>
          <w:b w:val="false"/>
          <w:bCs w:val="false"/>
          <w:sz w:val="32"/>
          <w:szCs w:val="32"/>
          <w:lang w:val="en-US" w:eastAsia="zh-CN"/>
        </w:rPr>
      </w:pPr>
      <w:r>
        <w:rPr>
          <w:rFonts w:ascii="仿宋_GB2312" w:hAnsi="仿宋_GB2312" w:cs="仿宋_GB2312" w:eastAsia="仿宋_GB2312"/>
          <w:b/>
          <w:bCs/>
          <w:sz w:val="32"/>
          <w:szCs w:val="32"/>
          <w:lang w:eastAsia="zh-CN"/>
        </w:rPr>
        <w:t>第七条</w:t>
      </w:r>
      <w:r>
        <w:rPr>
          <w:rFonts w:ascii="仿宋_GB2312" w:hAnsi="仿宋_GB2312" w:cs="仿宋_GB2312" w:eastAsia="仿宋_GB2312"/>
          <w:b/>
          <w:bCs/>
          <w:sz w:val="32"/>
          <w:szCs w:val="32"/>
          <w:lang w:val="en-US" w:eastAsia="zh-CN"/>
        </w:rPr>
        <w:t xml:space="preserve"> </w:t>
      </w:r>
      <w:r>
        <w:rPr>
          <w:rFonts w:ascii="仿宋_GB2312" w:hAnsi="仿宋_GB2312" w:cs="仿宋_GB2312" w:eastAsia="仿宋_GB2312"/>
          <w:b w:val="false"/>
          <w:bCs w:val="false"/>
          <w:sz w:val="32"/>
          <w:szCs w:val="32"/>
          <w:lang w:val="en-US" w:eastAsia="zh-CN"/>
        </w:rPr>
        <w:t>集市主办者不得与经营者串通，从事侵害消费者权益的计量违法行为</w:t>
      </w:r>
      <w:r>
        <w:rPr>
          <w:rFonts w:ascii="仿宋_GB2312" w:hAnsi="仿宋_GB2312" w:cs="仿宋_GB2312" w:eastAsia="仿宋_GB2312"/>
          <w:sz w:val="32"/>
          <w:szCs w:val="32"/>
          <w:lang w:val="en-US" w:eastAsia="zh-CN"/>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w:t>
      </w:r>
      <w:r>
        <w:rPr>
          <w:rFonts w:ascii="仿宋_GB2312" w:hAnsi="仿宋_GB2312" w:cs="仿宋_GB2312" w:eastAsia="仿宋_GB2312"/>
          <w:b/>
          <w:bCs/>
          <w:sz w:val="32"/>
          <w:szCs w:val="32"/>
          <w:lang w:eastAsia="zh-CN"/>
        </w:rPr>
        <w:t>八</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计量检定机构</w:t>
      </w:r>
      <w:r>
        <w:rPr>
          <w:rFonts w:ascii="仿宋_GB2312" w:hAnsi="仿宋_GB2312" w:cs="仿宋_GB2312" w:eastAsia="仿宋_GB2312"/>
          <w:sz w:val="32"/>
          <w:szCs w:val="32"/>
          <w:lang w:eastAsia="zh-CN"/>
        </w:rPr>
        <w:t>实施</w:t>
      </w:r>
      <w:r>
        <w:rPr>
          <w:rFonts w:ascii="仿宋_GB2312" w:hAnsi="仿宋_GB2312" w:cs="仿宋_GB2312" w:eastAsia="仿宋_GB2312"/>
          <w:sz w:val="32"/>
          <w:szCs w:val="32"/>
        </w:rPr>
        <w:t>强制检定，应当执行国家计量检定规程，并在规定期限内完成检定，确保量值传递准确。</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w:t>
      </w:r>
      <w:r>
        <w:rPr>
          <w:rFonts w:ascii="仿宋_GB2312" w:hAnsi="仿宋_GB2312" w:cs="仿宋_GB2312" w:eastAsia="仿宋_GB2312"/>
          <w:b/>
          <w:bCs/>
          <w:sz w:val="32"/>
          <w:szCs w:val="32"/>
          <w:lang w:eastAsia="zh-CN"/>
        </w:rPr>
        <w:t>九</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各级市场监督管理部门</w:t>
      </w:r>
      <w:r>
        <w:rPr>
          <w:rFonts w:ascii="仿宋_GB2312" w:hAnsi="仿宋_GB2312" w:cs="仿宋_GB2312" w:eastAsia="仿宋_GB2312"/>
          <w:sz w:val="32"/>
          <w:szCs w:val="32"/>
          <w:lang w:eastAsia="zh-CN"/>
        </w:rPr>
        <w:t>职责</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（一）宣传计量法律、法规，对集市主办者、计量管理人员进行计量方面的培训。</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（二）督促集市主办者按照计量法律、法规和有关规定的要求，</w:t>
      </w:r>
      <w:r>
        <w:rPr>
          <w:rFonts w:ascii="仿宋_GB2312" w:hAnsi="仿宋_GB2312" w:cs="仿宋_GB2312" w:eastAsia="仿宋_GB2312"/>
          <w:sz w:val="32"/>
          <w:szCs w:val="32"/>
          <w:lang w:eastAsia="zh-CN"/>
        </w:rPr>
        <w:t>落实</w:t>
      </w:r>
      <w:r>
        <w:rPr>
          <w:rFonts w:ascii="仿宋_GB2312" w:hAnsi="仿宋_GB2312" w:cs="仿宋_GB2312" w:eastAsia="仿宋_GB2312"/>
          <w:sz w:val="32"/>
          <w:szCs w:val="32"/>
        </w:rPr>
        <w:t>集市的计量管理工作。</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（三）对集市的计量器具管理、商品量计量管理和计量行为，进行计量监督和执法检查。</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（四）积极受理计量纠纷，负责计量调解和仲裁检定。</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lang w:eastAsia="zh-CN"/>
        </w:rPr>
      </w:pPr>
      <w:r>
        <w:rPr>
          <w:rFonts w:ascii="仿宋_GB2312" w:hAnsi="仿宋_GB2312" w:cs="仿宋_GB2312" w:eastAsia="仿宋_GB2312"/>
          <w:sz w:val="32"/>
          <w:szCs w:val="32"/>
          <w:lang w:eastAsia="zh-CN"/>
        </w:rPr>
        <w:t>（五）</w:t>
      </w:r>
      <w:r>
        <w:rPr>
          <w:rFonts w:ascii="仿宋_GB2312" w:hAnsi="仿宋_GB2312" w:cs="仿宋_GB2312" w:eastAsia="仿宋_GB2312"/>
          <w:sz w:val="32"/>
          <w:szCs w:val="32"/>
          <w:lang w:val="en-US" w:eastAsia="zh-CN"/>
        </w:rPr>
        <w:t>强化信用监管</w:t>
      </w:r>
      <w:r>
        <w:rPr>
          <w:rFonts w:ascii="仿宋_GB2312" w:hAnsi="仿宋_GB2312" w:cs="仿宋_GB2312" w:eastAsia="仿宋_GB2312"/>
          <w:sz w:val="32"/>
          <w:szCs w:val="32"/>
          <w:lang w:eastAsia="zh-CN"/>
        </w:rPr>
        <w:t>，建立集市诚信计量管理制度和评价标准，定期公开评价结果，对集市实施分级分类监管。</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w:t>
      </w:r>
      <w:r>
        <w:rPr>
          <w:rFonts w:ascii="仿宋_GB2312" w:hAnsi="仿宋_GB2312" w:cs="仿宋_GB2312" w:eastAsia="仿宋_GB2312"/>
          <w:b/>
          <w:bCs/>
          <w:sz w:val="32"/>
          <w:szCs w:val="32"/>
          <w:lang w:eastAsia="zh-CN"/>
        </w:rPr>
        <w:t>十</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集市主办者或</w:t>
      </w:r>
      <w:r>
        <w:rPr>
          <w:rFonts w:ascii="仿宋_GB2312" w:hAnsi="仿宋_GB2312" w:cs="仿宋_GB2312" w:eastAsia="仿宋_GB2312"/>
          <w:sz w:val="32"/>
          <w:szCs w:val="32"/>
          <w:lang w:eastAsia="zh-CN"/>
        </w:rPr>
        <w:t>者</w:t>
      </w:r>
      <w:r>
        <w:rPr>
          <w:rFonts w:ascii="仿宋_GB2312" w:hAnsi="仿宋_GB2312" w:cs="仿宋_GB2312" w:eastAsia="仿宋_GB2312"/>
          <w:sz w:val="32"/>
          <w:szCs w:val="32"/>
        </w:rPr>
        <w:t>经营者申请计量器具检定，应当按</w:t>
      </w:r>
      <w:r>
        <w:rPr>
          <w:rFonts w:ascii="仿宋_GB2312" w:hAnsi="仿宋_GB2312" w:cs="仿宋_GB2312" w:eastAsia="仿宋_GB2312"/>
          <w:sz w:val="32"/>
          <w:szCs w:val="32"/>
          <w:lang w:eastAsia="zh-CN"/>
        </w:rPr>
        <w:t>照国家有关规定</w:t>
      </w:r>
      <w:r>
        <w:rPr>
          <w:rFonts w:ascii="仿宋_GB2312" w:hAnsi="仿宋_GB2312" w:cs="仿宋_GB2312" w:eastAsia="仿宋_GB2312"/>
          <w:sz w:val="32"/>
          <w:szCs w:val="32"/>
        </w:rPr>
        <w:t>缴纳费用。</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第十</w:t>
      </w:r>
      <w:r>
        <w:rPr>
          <w:rFonts w:ascii="仿宋_GB2312" w:hAnsi="仿宋_GB2312" w:cs="仿宋_GB2312" w:eastAsia="仿宋_GB2312"/>
          <w:b/>
          <w:bCs/>
          <w:sz w:val="32"/>
          <w:szCs w:val="32"/>
          <w:lang w:eastAsia="zh-CN"/>
        </w:rPr>
        <w:t>一</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消费者所购商品，在保持原状的情况下，经复核，短秤缺量的，可以向经营者要求赔偿，也可以向集市主办者要求赔偿。集市主办者赔偿后有权向经营者追偿。</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b/>
          <w:b/>
          <w:bCs/>
          <w:sz w:val="32"/>
          <w:szCs w:val="32"/>
        </w:rPr>
      </w:pPr>
      <w:r>
        <w:rPr>
          <w:rFonts w:ascii="仿宋_GB2312" w:hAnsi="仿宋_GB2312" w:cs="仿宋_GB2312" w:eastAsia="仿宋_GB2312"/>
          <w:sz w:val="32"/>
          <w:szCs w:val="32"/>
        </w:rPr>
        <w:t>经营者</w:t>
      </w:r>
      <w:r>
        <w:rPr>
          <w:rFonts w:ascii="仿宋_GB2312" w:hAnsi="仿宋_GB2312" w:cs="仿宋_GB2312" w:eastAsia="仿宋_GB2312"/>
          <w:sz w:val="32"/>
          <w:szCs w:val="32"/>
          <w:lang w:val="en-US" w:eastAsia="zh-CN"/>
        </w:rPr>
        <w:t>利用具有作弊功能的计量器具向消费者</w:t>
      </w:r>
      <w:r>
        <w:rPr>
          <w:rFonts w:ascii="仿宋_GB2312" w:hAnsi="仿宋_GB2312" w:cs="仿宋_GB2312" w:eastAsia="仿宋_GB2312"/>
          <w:sz w:val="32"/>
          <w:szCs w:val="32"/>
        </w:rPr>
        <w:t>提供商品</w:t>
      </w:r>
      <w:r>
        <w:rPr>
          <w:rFonts w:ascii="仿宋_GB2312" w:hAnsi="仿宋_GB2312" w:cs="仿宋_GB2312" w:eastAsia="仿宋_GB2312"/>
          <w:sz w:val="32"/>
          <w:szCs w:val="32"/>
          <w:lang w:val="en-US" w:eastAsia="zh-CN"/>
        </w:rPr>
        <w:t>属于</w:t>
      </w:r>
      <w:r>
        <w:rPr>
          <w:rFonts w:ascii="仿宋_GB2312" w:hAnsi="仿宋_GB2312" w:cs="仿宋_GB2312" w:eastAsia="仿宋_GB2312"/>
          <w:sz w:val="32"/>
          <w:szCs w:val="32"/>
        </w:rPr>
        <w:t>欺诈</w:t>
      </w:r>
      <w:r>
        <w:rPr>
          <w:rFonts w:ascii="仿宋_GB2312" w:hAnsi="仿宋_GB2312" w:cs="仿宋_GB2312" w:eastAsia="仿宋_GB2312"/>
          <w:sz w:val="32"/>
          <w:szCs w:val="32"/>
          <w:lang w:val="en-US" w:eastAsia="zh-CN"/>
        </w:rPr>
        <w:t>的</w:t>
      </w:r>
      <w:r>
        <w:rPr>
          <w:rFonts w:ascii="仿宋_GB2312" w:hAnsi="仿宋_GB2312" w:cs="仿宋_GB2312" w:eastAsia="仿宋_GB2312"/>
          <w:sz w:val="32"/>
          <w:szCs w:val="32"/>
        </w:rPr>
        <w:t>，</w:t>
      </w:r>
      <w:r>
        <w:rPr>
          <w:rFonts w:ascii="仿宋_GB2312" w:hAnsi="仿宋_GB2312" w:cs="仿宋_GB2312" w:eastAsia="仿宋_GB2312"/>
          <w:sz w:val="32"/>
          <w:szCs w:val="32"/>
          <w:lang w:val="en-US" w:eastAsia="zh-CN"/>
        </w:rPr>
        <w:t>适用</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lang w:val="en-US" w:eastAsia="zh-CN"/>
        </w:rPr>
        <w:t>中华人民共和国消费者权益保护法</w:t>
      </w:r>
      <w:r>
        <w:rPr>
          <w:rFonts w:ascii="仿宋_GB2312" w:hAnsi="仿宋_GB2312" w:cs="仿宋_GB2312" w:eastAsia="仿宋_GB2312"/>
          <w:sz w:val="32"/>
          <w:szCs w:val="32"/>
          <w:lang w:eastAsia="zh-CN"/>
        </w:rPr>
        <w:t>》</w:t>
      </w:r>
      <w:r>
        <w:rPr>
          <w:rFonts w:ascii="仿宋_GB2312" w:hAnsi="仿宋_GB2312" w:cs="仿宋_GB2312" w:eastAsia="仿宋_GB2312"/>
          <w:sz w:val="32"/>
          <w:szCs w:val="32"/>
          <w:lang w:val="en-US" w:eastAsia="zh-CN"/>
        </w:rPr>
        <w:t>第五十五条的有关规定处理。</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第十</w:t>
      </w:r>
      <w:r>
        <w:rPr>
          <w:rFonts w:ascii="仿宋_GB2312" w:hAnsi="仿宋_GB2312" w:cs="仿宋_GB2312" w:eastAsia="仿宋_GB2312"/>
          <w:b/>
          <w:bCs/>
          <w:sz w:val="32"/>
          <w:szCs w:val="32"/>
          <w:lang w:eastAsia="zh-CN"/>
        </w:rPr>
        <w:t>二</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集市主办者违反本办法第五条</w:t>
      </w:r>
      <w:r>
        <w:rPr>
          <w:rFonts w:ascii="仿宋_GB2312" w:hAnsi="仿宋_GB2312" w:cs="仿宋_GB2312" w:eastAsia="仿宋_GB2312"/>
          <w:sz w:val="32"/>
          <w:szCs w:val="32"/>
          <w:lang w:val="en-US" w:eastAsia="zh-CN"/>
        </w:rPr>
        <w:t>第一项规定的，依据《中华人民共和国消费者权益保护法实施条例》第五十条有关规定，责令改正，可以根据情节单处或者并处警告、没收违法所得、处以违法所得一倍以上五倍以下的罚款，没有违法所得的，处以三十万元以下的罚款；情节严重的，责令停业整顿、吊销营业执照。</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集市主办者违反本办法第五条第</w:t>
      </w:r>
      <w:r>
        <w:rPr>
          <w:rFonts w:ascii="仿宋_GB2312" w:hAnsi="仿宋_GB2312" w:cs="仿宋_GB2312" w:eastAsia="仿宋_GB2312"/>
          <w:sz w:val="32"/>
          <w:szCs w:val="32"/>
          <w:lang w:eastAsia="zh-CN"/>
        </w:rPr>
        <w:t>二项、第三项、第</w:t>
      </w:r>
      <w:r>
        <w:rPr>
          <w:rFonts w:ascii="仿宋_GB2312" w:hAnsi="仿宋_GB2312" w:cs="仿宋_GB2312" w:eastAsia="仿宋_GB2312"/>
          <w:sz w:val="32"/>
          <w:szCs w:val="32"/>
        </w:rPr>
        <w:t>四</w:t>
      </w:r>
      <w:r>
        <w:rPr>
          <w:rFonts w:ascii="仿宋_GB2312" w:hAnsi="仿宋_GB2312" w:cs="仿宋_GB2312" w:eastAsia="仿宋_GB2312"/>
          <w:sz w:val="32"/>
          <w:szCs w:val="32"/>
          <w:lang w:eastAsia="zh-CN"/>
        </w:rPr>
        <w:t>项、第五</w:t>
      </w:r>
      <w:r>
        <w:rPr>
          <w:rFonts w:ascii="仿宋_GB2312" w:hAnsi="仿宋_GB2312" w:cs="仿宋_GB2312" w:eastAsia="仿宋_GB2312"/>
          <w:sz w:val="32"/>
          <w:szCs w:val="32"/>
        </w:rPr>
        <w:t>项规定的，责令改正，</w:t>
      </w:r>
      <w:r>
        <w:rPr>
          <w:rFonts w:ascii="仿宋_GB2312" w:hAnsi="仿宋_GB2312" w:cs="仿宋_GB2312" w:eastAsia="仿宋_GB2312"/>
          <w:sz w:val="32"/>
          <w:szCs w:val="32"/>
          <w:lang w:eastAsia="zh-CN"/>
        </w:rPr>
        <w:t>可以</w:t>
      </w:r>
      <w:r>
        <w:rPr>
          <w:rFonts w:ascii="仿宋_GB2312" w:hAnsi="仿宋_GB2312" w:cs="仿宋_GB2312" w:eastAsia="仿宋_GB2312"/>
          <w:sz w:val="32"/>
          <w:szCs w:val="32"/>
        </w:rPr>
        <w:t>处</w:t>
      </w:r>
      <w:r>
        <w:rPr>
          <w:rFonts w:ascii="仿宋_GB2312" w:hAnsi="仿宋_GB2312" w:cs="仿宋_GB2312" w:eastAsia="仿宋_GB2312"/>
          <w:sz w:val="32"/>
          <w:szCs w:val="32"/>
          <w:lang w:val="en-US" w:eastAsia="zh-CN"/>
        </w:rPr>
        <w:t>一万</w:t>
      </w:r>
      <w:r>
        <w:rPr>
          <w:rFonts w:ascii="仿宋_GB2312" w:hAnsi="仿宋_GB2312" w:cs="仿宋_GB2312" w:eastAsia="仿宋_GB2312"/>
          <w:sz w:val="32"/>
          <w:szCs w:val="32"/>
        </w:rPr>
        <w:t>元以下罚款。</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集市主办者违反本办法第五条第</w:t>
      </w:r>
      <w:r>
        <w:rPr>
          <w:rFonts w:ascii="仿宋_GB2312" w:hAnsi="仿宋_GB2312" w:cs="仿宋_GB2312" w:eastAsia="仿宋_GB2312"/>
          <w:sz w:val="32"/>
          <w:szCs w:val="32"/>
          <w:lang w:eastAsia="zh-CN"/>
        </w:rPr>
        <w:t>六</w:t>
      </w:r>
      <w:r>
        <w:rPr>
          <w:rFonts w:ascii="仿宋_GB2312" w:hAnsi="仿宋_GB2312" w:cs="仿宋_GB2312" w:eastAsia="仿宋_GB2312"/>
          <w:sz w:val="32"/>
          <w:szCs w:val="32"/>
        </w:rPr>
        <w:t>项规定的，责令停止使用，限期改正，没收淘汰的计量器具，并处</w:t>
      </w:r>
      <w:r>
        <w:rPr>
          <w:rFonts w:ascii="仿宋_GB2312" w:hAnsi="仿宋_GB2312" w:cs="仿宋_GB2312" w:eastAsia="仿宋_GB2312"/>
          <w:sz w:val="32"/>
          <w:szCs w:val="32"/>
          <w:lang w:eastAsia="zh-CN"/>
        </w:rPr>
        <w:t>一万</w:t>
      </w:r>
      <w:r>
        <w:rPr>
          <w:rFonts w:ascii="仿宋_GB2312" w:hAnsi="仿宋_GB2312" w:cs="仿宋_GB2312" w:eastAsia="仿宋_GB2312"/>
          <w:sz w:val="32"/>
          <w:szCs w:val="32"/>
        </w:rPr>
        <w:t>元以下罚款。</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集市主办者违反本办法第五条第</w:t>
      </w:r>
      <w:r>
        <w:rPr>
          <w:rFonts w:ascii="仿宋_GB2312" w:hAnsi="仿宋_GB2312" w:cs="仿宋_GB2312" w:eastAsia="仿宋_GB2312"/>
          <w:sz w:val="32"/>
          <w:szCs w:val="32"/>
          <w:lang w:eastAsia="zh-CN"/>
        </w:rPr>
        <w:t>七</w:t>
      </w:r>
      <w:r>
        <w:rPr>
          <w:rFonts w:ascii="仿宋_GB2312" w:hAnsi="仿宋_GB2312" w:cs="仿宋_GB2312" w:eastAsia="仿宋_GB2312"/>
          <w:sz w:val="32"/>
          <w:szCs w:val="32"/>
        </w:rPr>
        <w:t>项规定的，限期改正，并处</w:t>
      </w:r>
      <w:r>
        <w:rPr>
          <w:rFonts w:ascii="仿宋_GB2312" w:hAnsi="仿宋_GB2312" w:cs="仿宋_GB2312" w:eastAsia="仿宋_GB2312"/>
          <w:sz w:val="32"/>
          <w:szCs w:val="32"/>
          <w:lang w:eastAsia="zh-CN"/>
        </w:rPr>
        <w:t>五万</w:t>
      </w:r>
      <w:r>
        <w:rPr>
          <w:rFonts w:ascii="仿宋_GB2312" w:hAnsi="仿宋_GB2312" w:cs="仿宋_GB2312" w:eastAsia="仿宋_GB2312"/>
          <w:sz w:val="32"/>
          <w:szCs w:val="32"/>
        </w:rPr>
        <w:t>元以下罚款。</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第十</w:t>
      </w:r>
      <w:r>
        <w:rPr>
          <w:rFonts w:ascii="仿宋_GB2312" w:hAnsi="仿宋_GB2312" w:cs="仿宋_GB2312" w:eastAsia="仿宋_GB2312"/>
          <w:b/>
          <w:bCs/>
          <w:sz w:val="32"/>
          <w:szCs w:val="32"/>
          <w:lang w:eastAsia="zh-CN"/>
        </w:rPr>
        <w:t>三</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经营者违反本办法第六条第二</w:t>
      </w:r>
      <w:r>
        <w:rPr>
          <w:rFonts w:ascii="仿宋_GB2312" w:hAnsi="仿宋_GB2312" w:cs="仿宋_GB2312" w:eastAsia="仿宋_GB2312"/>
          <w:sz w:val="32"/>
          <w:szCs w:val="32"/>
          <w:lang w:eastAsia="zh-CN"/>
        </w:rPr>
        <w:t>项、第</w:t>
      </w:r>
      <w:r>
        <w:rPr>
          <w:rFonts w:ascii="仿宋_GB2312" w:hAnsi="仿宋_GB2312" w:cs="仿宋_GB2312" w:eastAsia="仿宋_GB2312"/>
          <w:sz w:val="32"/>
          <w:szCs w:val="32"/>
        </w:rPr>
        <w:t>三项规定的，</w:t>
      </w:r>
      <w:r>
        <w:rPr>
          <w:rFonts w:ascii="仿宋_GB2312" w:hAnsi="仿宋_GB2312" w:cs="仿宋_GB2312" w:eastAsia="仿宋_GB2312"/>
          <w:sz w:val="32"/>
          <w:szCs w:val="32"/>
          <w:lang w:eastAsia="zh-CN"/>
        </w:rPr>
        <w:t>按照</w:t>
      </w:r>
      <w:r>
        <w:rPr>
          <w:rFonts w:ascii="仿宋_GB2312" w:hAnsi="仿宋_GB2312" w:cs="仿宋_GB2312" w:eastAsia="仿宋_GB2312"/>
          <w:sz w:val="32"/>
          <w:szCs w:val="32"/>
        </w:rPr>
        <w:t>《中华人民共和国计量法》《中华人民共和国消费者权益保护法》</w:t>
      </w:r>
      <w:r>
        <w:rPr>
          <w:rFonts w:ascii="仿宋_GB2312" w:hAnsi="仿宋_GB2312" w:cs="仿宋_GB2312" w:eastAsia="仿宋_GB2312"/>
          <w:sz w:val="32"/>
          <w:szCs w:val="32"/>
          <w:lang w:eastAsia="zh-CN"/>
        </w:rPr>
        <w:t>《中华人民共和国计量法实施细则》等</w:t>
      </w:r>
      <w:r>
        <w:rPr>
          <w:rFonts w:ascii="仿宋_GB2312" w:hAnsi="仿宋_GB2312" w:cs="仿宋_GB2312" w:eastAsia="仿宋_GB2312"/>
          <w:sz w:val="32"/>
          <w:szCs w:val="32"/>
        </w:rPr>
        <w:t>有关规定</w:t>
      </w:r>
      <w:r>
        <w:rPr>
          <w:rFonts w:ascii="仿宋_GB2312" w:hAnsi="仿宋_GB2312" w:cs="仿宋_GB2312" w:eastAsia="仿宋_GB2312"/>
          <w:sz w:val="32"/>
          <w:szCs w:val="32"/>
          <w:lang w:eastAsia="zh-CN"/>
        </w:rPr>
        <w:t>进行处罚</w:t>
      </w:r>
      <w:r>
        <w:rPr>
          <w:rFonts w:ascii="仿宋_GB2312" w:hAnsi="仿宋_GB2312" w:cs="仿宋_GB2312" w:eastAsia="仿宋_GB2312"/>
          <w:sz w:val="32"/>
          <w:szCs w:val="32"/>
        </w:rPr>
        <w:t>；构成犯罪的，移送司法机关追究其刑事责任。</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经营者违反本办法第六条第四项规定，应当使用计量器具</w:t>
      </w:r>
      <w:r>
        <w:rPr>
          <w:rFonts w:ascii="仿宋_GB2312" w:hAnsi="仿宋_GB2312" w:cs="仿宋_GB2312" w:eastAsia="仿宋_GB2312"/>
          <w:sz w:val="32"/>
          <w:szCs w:val="32"/>
          <w:lang w:eastAsia="zh-CN"/>
        </w:rPr>
        <w:t>进行</w:t>
      </w:r>
      <w:r>
        <w:rPr>
          <w:rFonts w:ascii="仿宋_GB2312" w:hAnsi="仿宋_GB2312" w:cs="仿宋_GB2312" w:eastAsia="仿宋_GB2312"/>
          <w:sz w:val="32"/>
          <w:szCs w:val="32"/>
        </w:rPr>
        <w:t>测量而未使用计量器具的，限期改正；逾期不改的，处</w:t>
      </w:r>
      <w:r>
        <w:rPr>
          <w:rFonts w:ascii="仿宋_GB2312" w:hAnsi="仿宋_GB2312" w:cs="仿宋_GB2312" w:eastAsia="仿宋_GB2312"/>
          <w:sz w:val="32"/>
          <w:szCs w:val="32"/>
          <w:lang w:eastAsia="zh-CN"/>
        </w:rPr>
        <w:t>一万</w:t>
      </w:r>
      <w:r>
        <w:rPr>
          <w:rFonts w:ascii="仿宋_GB2312" w:hAnsi="仿宋_GB2312" w:cs="仿宋_GB2312" w:eastAsia="仿宋_GB2312"/>
          <w:sz w:val="32"/>
          <w:szCs w:val="32"/>
        </w:rPr>
        <w:t>元以下罚款。经营者销售商品的结算值与实际值不相符的，按照《商品量计量违法行为处罚规定》</w:t>
      </w:r>
      <w:r>
        <w:rPr>
          <w:rFonts w:ascii="仿宋_GB2312" w:hAnsi="仿宋_GB2312" w:cs="仿宋_GB2312" w:eastAsia="仿宋_GB2312"/>
          <w:sz w:val="32"/>
          <w:szCs w:val="32"/>
          <w:lang w:eastAsia="zh-CN"/>
        </w:rPr>
        <w:t>有关</w:t>
      </w:r>
      <w:r>
        <w:rPr>
          <w:rFonts w:ascii="仿宋_GB2312" w:hAnsi="仿宋_GB2312" w:cs="仿宋_GB2312" w:eastAsia="仿宋_GB2312"/>
          <w:sz w:val="32"/>
          <w:szCs w:val="32"/>
        </w:rPr>
        <w:t>规定处罚。</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rPr>
        <w:t>经营者违反本办法第六条第六项规定的，按照《定量包装商品计量监督管理办法》有关规定处罚。</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b/>
          <w:b/>
          <w:bCs/>
          <w:sz w:val="32"/>
          <w:szCs w:val="32"/>
        </w:rPr>
      </w:pPr>
      <w:r>
        <w:rPr>
          <w:rFonts w:ascii="仿宋_GB2312" w:hAnsi="仿宋_GB2312" w:cs="仿宋_GB2312" w:eastAsia="仿宋_GB2312"/>
          <w:b/>
          <w:bCs/>
          <w:sz w:val="32"/>
          <w:szCs w:val="32"/>
          <w:lang w:eastAsia="zh-CN"/>
        </w:rPr>
        <w:t>第十四条</w:t>
      </w:r>
      <w:r>
        <w:rPr>
          <w:rFonts w:ascii="仿宋_GB2312" w:hAnsi="仿宋_GB2312" w:cs="仿宋_GB2312" w:eastAsia="仿宋_GB2312"/>
          <w:sz w:val="32"/>
          <w:szCs w:val="32"/>
          <w:lang w:val="en-US" w:eastAsia="zh-CN"/>
        </w:rPr>
        <w:t xml:space="preserve"> </w:t>
      </w:r>
      <w:r>
        <w:rPr>
          <w:rFonts w:ascii="仿宋_GB2312" w:hAnsi="仿宋_GB2312" w:cs="仿宋_GB2312" w:eastAsia="仿宋_GB2312"/>
          <w:sz w:val="32"/>
          <w:szCs w:val="32"/>
        </w:rPr>
        <w:t>集市主办者</w:t>
      </w:r>
      <w:r>
        <w:rPr>
          <w:rFonts w:ascii="仿宋_GB2312" w:hAnsi="仿宋_GB2312" w:cs="仿宋_GB2312" w:eastAsia="仿宋_GB2312"/>
          <w:sz w:val="32"/>
          <w:szCs w:val="32"/>
          <w:lang w:eastAsia="zh-CN"/>
        </w:rPr>
        <w:t>知道或者应当知道经营者从事计量违法行为而不制止，或者</w:t>
      </w:r>
      <w:r>
        <w:rPr>
          <w:rFonts w:ascii="仿宋_GB2312" w:hAnsi="仿宋_GB2312" w:cs="仿宋_GB2312" w:eastAsia="仿宋_GB2312"/>
          <w:b w:val="false"/>
          <w:bCs w:val="false"/>
          <w:sz w:val="32"/>
          <w:szCs w:val="32"/>
          <w:lang w:val="en-US" w:eastAsia="zh-CN"/>
        </w:rPr>
        <w:t>与经营者串通，从事侵害消费者权益的计量违法行为的，</w:t>
      </w:r>
      <w:r>
        <w:rPr>
          <w:rFonts w:ascii="仿宋_GB2312" w:hAnsi="仿宋_GB2312" w:cs="仿宋_GB2312" w:eastAsia="仿宋_GB2312"/>
          <w:sz w:val="32"/>
          <w:szCs w:val="32"/>
        </w:rPr>
        <w:t>处</w:t>
      </w:r>
      <w:r>
        <w:rPr>
          <w:rFonts w:ascii="仿宋_GB2312" w:hAnsi="仿宋_GB2312" w:cs="仿宋_GB2312" w:eastAsia="仿宋_GB2312"/>
          <w:sz w:val="32"/>
          <w:szCs w:val="32"/>
          <w:lang w:eastAsia="zh-CN"/>
        </w:rPr>
        <w:t>十万</w:t>
      </w:r>
      <w:r>
        <w:rPr>
          <w:rFonts w:ascii="仿宋_GB2312" w:hAnsi="仿宋_GB2312" w:cs="仿宋_GB2312" w:eastAsia="仿宋_GB2312"/>
          <w:sz w:val="32"/>
          <w:szCs w:val="32"/>
          <w:lang w:val="en-US" w:eastAsia="zh-CN"/>
        </w:rPr>
        <w:t>元</w:t>
      </w:r>
      <w:r>
        <w:rPr>
          <w:rFonts w:ascii="仿宋_GB2312" w:hAnsi="仿宋_GB2312" w:cs="仿宋_GB2312" w:eastAsia="仿宋_GB2312"/>
          <w:sz w:val="32"/>
          <w:szCs w:val="32"/>
        </w:rPr>
        <w:t>以下罚款。</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第十</w:t>
      </w:r>
      <w:r>
        <w:rPr>
          <w:rFonts w:ascii="仿宋_GB2312" w:hAnsi="仿宋_GB2312" w:cs="仿宋_GB2312" w:eastAsia="仿宋_GB2312"/>
          <w:b/>
          <w:bCs/>
          <w:sz w:val="32"/>
          <w:szCs w:val="32"/>
          <w:lang w:eastAsia="zh-CN"/>
        </w:rPr>
        <w:t>五</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从事集市计量监督管理的国家工作人员违法失职、徇私舞弊，应当及时移送纪检监察机关；构成犯罪的，依法追究刑事责任。</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rPr>
      </w:pPr>
      <w:r>
        <w:rPr>
          <w:rFonts w:ascii="仿宋_GB2312" w:hAnsi="仿宋_GB2312" w:cs="仿宋_GB2312" w:eastAsia="仿宋_GB2312"/>
          <w:b/>
          <w:bCs/>
          <w:sz w:val="32"/>
          <w:szCs w:val="32"/>
        </w:rPr>
        <w:t>第十</w:t>
      </w:r>
      <w:r>
        <w:rPr>
          <w:rFonts w:ascii="仿宋_GB2312" w:hAnsi="仿宋_GB2312" w:cs="仿宋_GB2312" w:eastAsia="仿宋_GB2312"/>
          <w:b/>
          <w:bCs/>
          <w:sz w:val="32"/>
          <w:szCs w:val="32"/>
          <w:lang w:eastAsia="zh-CN"/>
        </w:rPr>
        <w:t>六</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本办法规定的行政处罚，由县级以上地方市场监督管理部门决定。</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rFonts w:ascii="仿宋_GB2312" w:hAnsi="仿宋_GB2312" w:eastAsia="仿宋_GB2312" w:cs="仿宋_GB2312"/>
          <w:sz w:val="32"/>
          <w:szCs w:val="32"/>
          <w:lang w:val="en-US" w:eastAsia="zh-CN"/>
        </w:rPr>
      </w:pPr>
      <w:r>
        <w:rPr>
          <w:rFonts w:ascii="仿宋_GB2312" w:hAnsi="仿宋_GB2312" w:cs="仿宋_GB2312" w:eastAsia="仿宋_GB2312"/>
          <w:b/>
          <w:bCs/>
          <w:sz w:val="32"/>
          <w:szCs w:val="32"/>
          <w:lang w:val="en-US" w:eastAsia="zh-CN"/>
        </w:rPr>
        <w:t>第十七条</w:t>
      </w:r>
      <w:r>
        <w:rPr>
          <w:rFonts w:ascii="仿宋_GB2312" w:hAnsi="仿宋_GB2312" w:cs="仿宋_GB2312" w:eastAsia="仿宋_GB2312"/>
          <w:sz w:val="32"/>
          <w:szCs w:val="32"/>
          <w:lang w:val="en-US" w:eastAsia="zh-CN"/>
        </w:rPr>
        <w:t xml:space="preserve"> 本办法所称具有作弊功能的计量器具，是指可以通过伪造、变造、篡改计量数据导致数值显示与实际量值不一致的计量器具。</w:t>
      </w:r>
    </w:p>
    <w:p>
      <w:pPr>
        <w:pStyle w:val="Normal"/>
        <w:keepNext w:val="false"/>
        <w:keepLines w:val="false"/>
        <w:pageBreakBefore w:val="false"/>
        <w:widowControl w:val="false"/>
        <w:kinsoku w:val="true"/>
        <w:overflowPunct w:val="true"/>
        <w:autoSpaceDE w:val="true"/>
        <w:bidi w:val="0"/>
        <w:snapToGrid w:val="true"/>
        <w:spacing w:lineRule="exact" w:line="594"/>
        <w:ind w:firstLine="640"/>
        <w:textAlignment w:val="auto"/>
        <w:rPr>
          <w:rFonts w:ascii="仿宋_GB2312" w:hAnsi="仿宋_GB2312" w:eastAsia="仿宋_GB2312" w:cs="仿宋_GB2312"/>
          <w:sz w:val="32"/>
          <w:szCs w:val="32"/>
        </w:rPr>
      </w:pPr>
      <w:r>
        <w:rPr>
          <w:rFonts w:ascii="仿宋_GB2312" w:hAnsi="仿宋_GB2312" w:cs="仿宋_GB2312" w:eastAsia="仿宋_GB2312"/>
          <w:sz w:val="32"/>
          <w:szCs w:val="32"/>
          <w:lang w:val="en-US" w:eastAsia="zh-CN"/>
        </w:rPr>
        <w:t>本办法所称用于公平复核的计量器具，</w:t>
      </w:r>
      <w:r>
        <w:rPr>
          <w:rFonts w:ascii="仿宋_GB2312" w:hAnsi="仿宋_GB2312" w:cs="仿宋_GB2312" w:eastAsia="仿宋_GB2312"/>
          <w:sz w:val="32"/>
          <w:szCs w:val="32"/>
        </w:rPr>
        <w:t>是指对经营者和消费者之间因商品量</w:t>
      </w:r>
      <w:r>
        <w:rPr>
          <w:rFonts w:ascii="仿宋_GB2312" w:hAnsi="仿宋_GB2312" w:cs="仿宋_GB2312" w:eastAsia="仿宋_GB2312"/>
          <w:sz w:val="32"/>
          <w:szCs w:val="32"/>
          <w:lang w:eastAsia="zh-CN"/>
        </w:rPr>
        <w:t>测</w:t>
      </w:r>
      <w:r>
        <w:rPr>
          <w:rFonts w:ascii="仿宋_GB2312" w:hAnsi="仿宋_GB2312" w:cs="仿宋_GB2312" w:eastAsia="仿宋_GB2312"/>
          <w:sz w:val="32"/>
          <w:szCs w:val="32"/>
        </w:rPr>
        <w:t>量结果发生的纠纷具有裁决作用的</w:t>
      </w:r>
      <w:r>
        <w:rPr>
          <w:rFonts w:ascii="仿宋_GB2312" w:hAnsi="仿宋_GB2312" w:cs="仿宋_GB2312" w:eastAsia="仿宋_GB2312"/>
          <w:sz w:val="32"/>
          <w:szCs w:val="32"/>
          <w:lang w:eastAsia="zh-CN"/>
        </w:rPr>
        <w:t>计量器具</w:t>
      </w:r>
      <w:r>
        <w:rPr>
          <w:rFonts w:ascii="仿宋_GB2312" w:hAnsi="仿宋_GB2312" w:cs="仿宋_GB2312" w:eastAsia="仿宋_GB2312"/>
          <w:sz w:val="32"/>
          <w:szCs w:val="32"/>
        </w:rPr>
        <w:t>。</w:t>
      </w:r>
    </w:p>
    <w:p>
      <w:pPr>
        <w:pStyle w:val="Normal"/>
        <w:keepNext w:val="false"/>
        <w:keepLines w:val="false"/>
        <w:pageBreakBefore w:val="false"/>
        <w:widowControl w:val="false"/>
        <w:kinsoku w:val="true"/>
        <w:overflowPunct w:val="true"/>
        <w:autoSpaceDE w:val="true"/>
        <w:bidi w:val="0"/>
        <w:snapToGrid w:val="true"/>
        <w:spacing w:lineRule="exact" w:line="594"/>
        <w:ind w:firstLine="642"/>
        <w:textAlignment w:val="auto"/>
        <w:rPr/>
      </w:pPr>
      <w:r>
        <w:rPr>
          <w:rFonts w:ascii="仿宋_GB2312" w:hAnsi="仿宋_GB2312" w:cs="仿宋_GB2312" w:eastAsia="仿宋_GB2312"/>
          <w:b/>
          <w:bCs/>
          <w:sz w:val="32"/>
          <w:szCs w:val="32"/>
        </w:rPr>
        <w:t>第十</w:t>
      </w:r>
      <w:r>
        <w:rPr>
          <w:rFonts w:ascii="仿宋_GB2312" w:hAnsi="仿宋_GB2312" w:cs="仿宋_GB2312" w:eastAsia="仿宋_GB2312"/>
          <w:b/>
          <w:bCs/>
          <w:sz w:val="32"/>
          <w:szCs w:val="32"/>
          <w:lang w:val="en-US" w:eastAsia="zh-CN"/>
        </w:rPr>
        <w:t>八</w:t>
      </w:r>
      <w:r>
        <w:rPr>
          <w:rFonts w:ascii="仿宋_GB2312" w:hAnsi="仿宋_GB2312" w:cs="仿宋_GB2312" w:eastAsia="仿宋_GB2312"/>
          <w:b/>
          <w:bCs/>
          <w:sz w:val="32"/>
          <w:szCs w:val="32"/>
        </w:rPr>
        <w:t>条</w:t>
      </w:r>
      <w:r>
        <w:rPr>
          <w:rFonts w:ascii="仿宋_GB2312" w:hAnsi="仿宋_GB2312" w:cs="仿宋_GB2312" w:eastAsia="仿宋_GB2312"/>
          <w:sz w:val="32"/>
          <w:szCs w:val="32"/>
        </w:rPr>
        <w:t xml:space="preserve"> 本办法自</w:t>
      </w:r>
      <w:r>
        <w:rPr>
          <w:rFonts w:eastAsia="仿宋_GB2312" w:cs="仿宋_GB2312" w:ascii="仿宋_GB2312" w:hAnsi="仿宋_GB2312"/>
          <w:sz w:val="32"/>
          <w:szCs w:val="32"/>
          <w:lang w:val="en-US" w:eastAsia="zh-CN"/>
        </w:rPr>
        <w:t>2024</w:t>
      </w:r>
      <w:r>
        <w:rPr>
          <w:rFonts w:ascii="仿宋_GB2312" w:hAnsi="仿宋_GB2312" w:cs="仿宋_GB2312" w:eastAsia="仿宋_GB2312"/>
          <w:sz w:val="32"/>
          <w:szCs w:val="32"/>
        </w:rPr>
        <w:t>年</w:t>
      </w:r>
      <w:r>
        <w:rPr>
          <w:rFonts w:ascii="仿宋_GB2312" w:hAnsi="仿宋_GB2312" w:cs="仿宋_GB2312" w:eastAsia="仿宋_GB2312"/>
          <w:sz w:val="32"/>
          <w:szCs w:val="32"/>
          <w:lang w:val="en-US" w:eastAsia="zh-CN"/>
        </w:rPr>
        <w:t xml:space="preserve">  </w:t>
      </w:r>
      <w:r>
        <w:rPr>
          <w:rFonts w:ascii="仿宋_GB2312" w:hAnsi="仿宋_GB2312" w:cs="仿宋_GB2312" w:eastAsia="仿宋_GB2312"/>
          <w:sz w:val="32"/>
          <w:szCs w:val="32"/>
        </w:rPr>
        <w:t>月</w:t>
      </w:r>
      <w:r>
        <w:rPr>
          <w:rFonts w:ascii="仿宋_GB2312" w:hAnsi="仿宋_GB2312" w:cs="仿宋_GB2312" w:eastAsia="仿宋_GB2312"/>
          <w:sz w:val="32"/>
          <w:szCs w:val="32"/>
          <w:lang w:val="en-US" w:eastAsia="zh-CN"/>
        </w:rPr>
        <w:t xml:space="preserve">  </w:t>
      </w:r>
      <w:r>
        <w:rPr>
          <w:rFonts w:ascii="仿宋_GB2312" w:hAnsi="仿宋_GB2312" w:cs="仿宋_GB2312" w:eastAsia="仿宋_GB2312"/>
          <w:sz w:val="32"/>
          <w:szCs w:val="32"/>
        </w:rPr>
        <w:t>日起施行。</w:t>
      </w:r>
      <w:r>
        <w:rPr>
          <w:rFonts w:eastAsia="仿宋_GB2312" w:cs="仿宋_GB2312" w:ascii="仿宋_GB2312" w:hAnsi="仿宋_GB2312"/>
          <w:sz w:val="32"/>
          <w:szCs w:val="32"/>
        </w:rPr>
        <w:t>2002</w:t>
      </w:r>
      <w:r>
        <w:rPr>
          <w:rFonts w:ascii="仿宋_GB2312" w:hAnsi="仿宋_GB2312" w:cs="仿宋_GB2312" w:eastAsia="仿宋_GB2312"/>
          <w:sz w:val="32"/>
          <w:szCs w:val="32"/>
        </w:rPr>
        <w:t>年</w:t>
      </w:r>
      <w:r>
        <w:rPr>
          <w:rFonts w:eastAsia="仿宋_GB2312" w:cs="仿宋_GB2312" w:ascii="仿宋_GB2312" w:hAnsi="仿宋_GB2312"/>
          <w:sz w:val="32"/>
          <w:szCs w:val="32"/>
        </w:rPr>
        <w:t>4</w:t>
      </w:r>
      <w:r>
        <w:rPr>
          <w:rFonts w:ascii="仿宋_GB2312" w:hAnsi="仿宋_GB2312" w:cs="仿宋_GB2312" w:eastAsia="仿宋_GB2312"/>
          <w:sz w:val="32"/>
          <w:szCs w:val="32"/>
        </w:rPr>
        <w:t>月</w:t>
      </w:r>
      <w:r>
        <w:rPr>
          <w:rFonts w:eastAsia="仿宋_GB2312" w:cs="仿宋_GB2312" w:ascii="仿宋_GB2312" w:hAnsi="仿宋_GB2312"/>
          <w:sz w:val="32"/>
          <w:szCs w:val="32"/>
        </w:rPr>
        <w:t>19</w:t>
      </w:r>
      <w:r>
        <w:rPr>
          <w:rFonts w:ascii="仿宋_GB2312" w:hAnsi="仿宋_GB2312" w:cs="仿宋_GB2312" w:eastAsia="仿宋_GB2312"/>
          <w:sz w:val="32"/>
          <w:szCs w:val="32"/>
        </w:rPr>
        <w:t>日</w:t>
      </w:r>
      <w:r>
        <w:rPr>
          <w:rFonts w:ascii="仿宋_GB2312" w:hAnsi="仿宋_GB2312" w:cs="仿宋_GB2312" w:eastAsia="仿宋_GB2312"/>
          <w:sz w:val="32"/>
          <w:szCs w:val="32"/>
          <w:lang w:eastAsia="zh-CN"/>
        </w:rPr>
        <w:t>原</w:t>
      </w:r>
      <w:r>
        <w:rPr>
          <w:rFonts w:ascii="仿宋_GB2312" w:hAnsi="仿宋_GB2312" w:cs="仿宋_GB2312" w:eastAsia="仿宋_GB2312"/>
          <w:sz w:val="32"/>
          <w:szCs w:val="32"/>
        </w:rPr>
        <w:t>国家质量监督检验检疫总局令第</w:t>
      </w:r>
      <w:r>
        <w:rPr>
          <w:rFonts w:eastAsia="仿宋_GB2312" w:cs="仿宋_GB2312" w:ascii="仿宋_GB2312" w:hAnsi="仿宋_GB2312"/>
          <w:sz w:val="32"/>
          <w:szCs w:val="32"/>
        </w:rPr>
        <w:t>17</w:t>
      </w:r>
      <w:r>
        <w:rPr>
          <w:rFonts w:ascii="仿宋_GB2312" w:hAnsi="仿宋_GB2312" w:cs="仿宋_GB2312" w:eastAsia="仿宋_GB2312"/>
          <w:sz w:val="32"/>
          <w:szCs w:val="32"/>
        </w:rPr>
        <w:t>号</w:t>
      </w:r>
      <w:r>
        <w:rPr>
          <w:rFonts w:ascii="仿宋_GB2312" w:hAnsi="仿宋_GB2312" w:cs="仿宋_GB2312" w:eastAsia="仿宋_GB2312"/>
          <w:sz w:val="32"/>
          <w:szCs w:val="32"/>
          <w:lang w:eastAsia="zh-CN"/>
        </w:rPr>
        <w:t>公布的《集贸市场计量监督管理办法》同时废止。</w:t>
      </w:r>
    </w:p>
    <w:sectPr>
      <w:footerReference w:type="default" r:id="rId2"/>
      <w:type w:val="nextPage"/>
      <w:pgSz w:w="11906" w:h="16838"/>
      <w:pgMar w:left="1587" w:right="1474" w:gutter="0" w:header="0" w:top="1984" w:footer="992" w:bottom="1701"/>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altName w:val="DejaVu Sans"/>
    <w:charset w:val="00"/>
    <w:family w:val="swiss"/>
    <w:pitch w:val="default"/>
  </w:font>
  <w:font w:name="Liberation Sans">
    <w:altName w:val="Arial"/>
    <w:charset w:val="00"/>
    <w:family w:val="swiss"/>
    <w:pitch w:val="variable"/>
  </w:font>
  <w:font w:name="黑体">
    <w:charset w:val="86"/>
    <w:family w:val="auto"/>
    <w:pitch w:val="default"/>
  </w:font>
  <w:font w:name="仿宋_GB2312">
    <w:charset w:val="86"/>
    <w:family w:val="auto"/>
    <w:pitch w:val="default"/>
  </w:font>
  <w:font w:name="方正小标宋简体">
    <w:charset w:val="86"/>
    <w:family w:val="auto"/>
    <w:pitch w:val="default"/>
  </w:font>
  <w:font w:name="楷体_GB2312">
    <w:altName w:val="楷体"/>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8"/>
      </w:rPr>
    </w:pPr>
    <w:r>
      <w:rPr>
        <w:sz w:val="18"/>
      </w:rPr>
    </w:r>
    <w:r>
      <mc:AlternateContent>
        <mc:Choice Requires="wps">
          <w:drawing>
            <wp:anchor behindDoc="1" distT="0" distB="0" distL="114935" distR="114935" simplePos="0" locked="0" layoutInCell="0" allowOverlap="1" relativeHeight="8">
              <wp:simplePos x="0" y="0"/>
              <wp:positionH relativeFrom="margin">
                <wp:align>center</wp:align>
              </wp:positionH>
              <wp:positionV relativeFrom="paragraph">
                <wp:posOffset>635</wp:posOffset>
              </wp:positionV>
              <wp:extent cx="59690" cy="115570"/>
              <wp:effectExtent l="0" t="0" r="0" b="0"/>
              <wp:wrapNone/>
              <wp:docPr id="1" name="Frame1"/>
              <a:graphic xmlns:a="http://schemas.openxmlformats.org/drawingml/2006/main">
                <a:graphicData uri="http://schemas.microsoft.com/office/word/2010/wordprocessingShape">
                  <wps:wsp>
                    <wps:cNvSpPr txBox="1"/>
                    <wps:spPr>
                      <a:xfrm>
                        <a:off x="0" y="0"/>
                        <a:ext cx="59690" cy="115570"/>
                      </a:xfrm>
                      <a:prstGeom prst="rect"/>
                      <a:solidFill>
                        <a:srgbClr val="FFFFFF">
                          <a:alpha val="0"/>
                        </a:srgbClr>
                      </a:solidFill>
                    </wps:spPr>
                    <wps:txbx>
                      <w:txbxContent>
                        <w:p>
                          <w:pPr>
                            <w:pStyle w:val="Footer"/>
                            <w:rPr/>
                          </w:pPr>
                          <w:r>
                            <w:rPr/>
                            <w:fldChar w:fldCharType="begin"/>
                          </w:r>
                          <w:r>
                            <w:rPr/>
                            <w:instrText xml:space="preserve"> PAGE </w:instrText>
                          </w:r>
                          <w:r>
                            <w:rPr/>
                            <w:fldChar w:fldCharType="separate"/>
                          </w:r>
                          <w:r>
                            <w:rPr/>
                            <w:t>7</w:t>
                          </w:r>
                          <w:r>
                            <w:rPr/>
                            <w:fldChar w:fldCharType="end"/>
                          </w:r>
                        </w:p>
                      </w:txbxContent>
                    </wps:txbx>
                    <wps:bodyPr anchor="t" lIns="635" tIns="635" rIns="635" bIns="635">
                      <a:spAutoFit/>
                    </wps:bodyPr>
                  </wps:wsp>
                </a:graphicData>
              </a:graphic>
            </wp:anchor>
          </w:drawing>
        </mc:Choice>
        <mc:Fallback>
          <w:pict>
            <v:rect fillcolor="#FFFFFF" style="position:absolute;rotation:-0;width:4.7pt;height:9.1pt;mso-wrap-distance-left:9.05pt;mso-wrap-distance-right:9.05pt;mso-wrap-distance-top:0pt;mso-wrap-distance-bottom:0pt;margin-top:0pt;mso-position-vertical-relative:text;margin-left:218.75pt;mso-position-horizontal:center;mso-position-horizontal-relative:margin">
              <v:fill opacity="0f"/>
              <v:textbox inset="0.000694444444444444in,0.000694444444444444in,0.000694444444444444in,0.000694444444444444in">
                <w:txbxContent>
                  <w:p>
                    <w:pPr>
                      <w:pStyle w:val="Footer"/>
                      <w:rPr/>
                    </w:pPr>
                    <w:r>
                      <w:rPr/>
                      <w:fldChar w:fldCharType="begin"/>
                    </w:r>
                    <w:r>
                      <w:rPr/>
                      <w:instrText xml:space="preserve"> PAGE </w:instrText>
                    </w:r>
                    <w:r>
                      <w:rPr/>
                      <w:fldChar w:fldCharType="separate"/>
                    </w:r>
                    <w:r>
                      <w:rPr/>
                      <w:t>7</w:t>
                    </w:r>
                    <w:r>
                      <w:rPr/>
                      <w:fldChar w:fldCharType="end"/>
                    </w:r>
                  </w:p>
                </w:txbxContent>
              </v:textbox>
              <w10:wrap type="none"/>
            </v:rect>
          </w:pict>
        </mc:Fallback>
      </mc:AlternateContent>
    </w:r>
  </w:p>
</w:ftr>
</file>

<file path=word/settings.xml><?xml version="1.0" encoding="utf-8"?>
<w:settings xmlns:w="http://schemas.openxmlformats.org/wordprocessingml/2006/main">
  <w:zoom w:percent="1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Calibri;DejaVu Sans" w:hAnsi="Calibri;DejaVu Sans" w:eastAsia="宋体;方正书宋_GBK" w:cs="Times New Roman"/>
      <w:color w:val="auto"/>
      <w:kern w:val="2"/>
      <w:sz w:val="21"/>
      <w:szCs w:val="24"/>
      <w:lang w:val="en-US" w:eastAsia="zh-CN" w:bidi="ar-SA"/>
    </w:rPr>
  </w:style>
  <w:style w:type="character" w:styleId="Style14">
    <w:name w:val="默认段落字体"/>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left"/>
    </w:pPr>
    <w:rPr>
      <w:sz w:val="18"/>
    </w:rPr>
  </w:style>
  <w:style w:type="paragraph" w:styleId="Header">
    <w:name w:val="Header"/>
    <w:basedOn w:val="Normal"/>
    <w:pPr>
      <w:pBdr/>
      <w:tabs>
        <w:tab w:val="clear" w:pos="420"/>
        <w:tab w:val="center" w:pos="4153" w:leader="none"/>
        <w:tab w:val="right" w:pos="8306" w:leader="none"/>
      </w:tabs>
      <w:snapToGrid w:val="false"/>
      <w:spacing w:lineRule="auto" w:line="240"/>
      <w:jc w:val="both"/>
    </w:pPr>
    <w:rPr>
      <w:sz w:val="18"/>
    </w:rPr>
  </w:style>
  <w:style w:type="paragraph" w:styleId="Style15">
    <w:name w:val="普通(网站)"/>
    <w:basedOn w:val="Normal"/>
    <w:qFormat/>
    <w:pPr>
      <w:spacing w:before="100" w:after="100"/>
      <w:ind w:left="0" w:right="0" w:hanging="0"/>
      <w:jc w:val="left"/>
    </w:pPr>
    <w:rPr>
      <w:kern w:val="0"/>
      <w:sz w:val="24"/>
      <w:lang w:val="en-US" w:eastAsia="zh-CN" w:bidi="a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34080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2024-06-18T12:03:00Z</dcterms:created>
  <dc:creator>oa</dc:creator>
  <dc:description/>
  <dc:language>en-US</dc:language>
  <cp:lastModifiedBy>oa</cp:lastModifiedBy>
  <dcterms:modified xsi:type="dcterms:W3CDTF">2024-07-24T15:25:31Z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E82985B2EF6757356CC29866B37763D0</vt:lpwstr>
  </property>
  <property fmtid="{D5CDD505-2E9C-101B-9397-08002B2CF9AE}" pid="3" name="KSOProductBuildVer">
    <vt:lpwstr>2052-11.8.2.9695</vt:lpwstr>
  </property>
</Properties>
</file>